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9106CA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F23510">
        <w:rPr>
          <w:lang w:val="en-US"/>
        </w:rPr>
        <w:t>80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F23510">
        <w:rPr>
          <w:sz w:val="32"/>
          <w:szCs w:val="32"/>
          <w:lang w:val="en-US"/>
        </w:rPr>
        <w:t>16</w:t>
      </w:r>
      <w:r w:rsidR="0098295C">
        <w:rPr>
          <w:sz w:val="32"/>
          <w:szCs w:val="32"/>
          <w:lang w:val="en-US"/>
        </w:rPr>
        <w:t>6523</w:t>
      </w:r>
    </w:p>
    <w:p w:rsidR="00E90E49" w:rsidRPr="00F6302A" w:rsidRDefault="004D25D8" w:rsidP="00311702">
      <w:pPr>
        <w:pStyle w:val="3GPPHeader"/>
        <w:rPr>
          <w:lang w:val="en-US"/>
        </w:rPr>
      </w:pPr>
      <w:r>
        <w:rPr>
          <w:lang w:val="en-US"/>
        </w:rPr>
        <w:t>Goteborg</w:t>
      </w:r>
      <w:r w:rsidR="00F23510">
        <w:rPr>
          <w:lang w:val="en-US"/>
        </w:rPr>
        <w:t>, Sweden, 22</w:t>
      </w:r>
      <w:r w:rsidR="00F23510" w:rsidRPr="009106CA">
        <w:rPr>
          <w:lang w:val="en-US"/>
        </w:rPr>
        <w:t xml:space="preserve">th </w:t>
      </w:r>
      <w:r w:rsidR="0027144F" w:rsidRPr="009106CA">
        <w:rPr>
          <w:lang w:val="en-US"/>
        </w:rPr>
        <w:t xml:space="preserve">– </w:t>
      </w:r>
      <w:r w:rsidR="00F23510">
        <w:rPr>
          <w:lang w:val="en-US"/>
        </w:rPr>
        <w:t>26</w:t>
      </w:r>
      <w:r w:rsidR="00F23510" w:rsidRPr="009106CA">
        <w:rPr>
          <w:lang w:val="en-US"/>
        </w:rPr>
        <w:t xml:space="preserve">th </w:t>
      </w:r>
      <w:r w:rsidR="00F23510">
        <w:rPr>
          <w:lang w:val="en-US"/>
        </w:rPr>
        <w:t>Augu</w:t>
      </w:r>
      <w:r w:rsidR="00E00F56">
        <w:rPr>
          <w:lang w:val="en-US"/>
        </w:rPr>
        <w:t>s</w:t>
      </w:r>
      <w:r w:rsidR="00F23510">
        <w:rPr>
          <w:lang w:val="en-US"/>
        </w:rPr>
        <w:t>t</w:t>
      </w:r>
      <w:r w:rsidR="00F23510" w:rsidRPr="009106CA">
        <w:rPr>
          <w:lang w:val="en-US"/>
        </w:rPr>
        <w:t xml:space="preserve"> </w:t>
      </w:r>
      <w:r w:rsidR="0027144F" w:rsidRPr="009106CA">
        <w:rPr>
          <w:lang w:val="en-US"/>
        </w:rPr>
        <w:t>20</w:t>
      </w:r>
      <w:r w:rsidR="00F40F0C" w:rsidRPr="009106CA">
        <w:rPr>
          <w:lang w:val="en-US"/>
        </w:rPr>
        <w:t>1</w:t>
      </w:r>
      <w:r w:rsidR="009106CA" w:rsidRPr="009106CA">
        <w:rPr>
          <w:lang w:val="en-US"/>
        </w:rPr>
        <w:t>6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8C012E" w:rsidRPr="008C012E">
        <w:rPr>
          <w:sz w:val="22"/>
          <w:szCs w:val="22"/>
          <w:lang w:val="en-US"/>
        </w:rPr>
        <w:t xml:space="preserve">On carrier bandwidths for NR in </w:t>
      </w:r>
      <w:r w:rsidR="00E414E4">
        <w:rPr>
          <w:sz w:val="22"/>
          <w:szCs w:val="22"/>
          <w:lang w:val="en-US"/>
        </w:rPr>
        <w:t xml:space="preserve">below 6GHz and </w:t>
      </w:r>
      <w:r w:rsidR="008C012E" w:rsidRPr="008C012E">
        <w:rPr>
          <w:sz w:val="22"/>
          <w:szCs w:val="22"/>
          <w:lang w:val="en-US"/>
        </w:rPr>
        <w:t>mm-Wave</w:t>
      </w:r>
      <w:r w:rsidR="00022DAC">
        <w:rPr>
          <w:sz w:val="22"/>
          <w:szCs w:val="22"/>
          <w:lang w:val="en-US"/>
        </w:rPr>
        <w:t xml:space="preserve"> frequencies</w:t>
      </w:r>
    </w:p>
    <w:p w:rsidR="00DE761A" w:rsidRPr="00787677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787677">
        <w:rPr>
          <w:sz w:val="22"/>
          <w:szCs w:val="22"/>
          <w:lang w:val="en-US"/>
        </w:rPr>
        <w:t>Agenda Item:</w:t>
      </w:r>
      <w:r w:rsidRPr="00787677">
        <w:rPr>
          <w:sz w:val="22"/>
          <w:szCs w:val="22"/>
          <w:lang w:val="en-US"/>
        </w:rPr>
        <w:tab/>
      </w:r>
      <w:r w:rsidR="0098295C">
        <w:rPr>
          <w:sz w:val="22"/>
          <w:szCs w:val="22"/>
          <w:lang w:val="en-US"/>
        </w:rPr>
        <w:t>10.1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98295C">
        <w:rPr>
          <w:sz w:val="22"/>
          <w:szCs w:val="22"/>
          <w:lang w:val="en-US"/>
        </w:rPr>
        <w:t>Discussion</w:t>
      </w:r>
    </w:p>
    <w:p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8C012E" w:rsidRDefault="008C012E" w:rsidP="00253E53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NR study item has been started in 3GPP RAN4 since RAN4#78bis meeting. In the last meeting (i.e. RAN4#79), it has been agreed to consider 200MHz for the </w:t>
      </w:r>
      <w:r w:rsidR="00022DAC">
        <w:rPr>
          <w:rFonts w:cs="Arial"/>
          <w:sz w:val="22"/>
          <w:szCs w:val="22"/>
          <w:lang w:val="en-US"/>
        </w:rPr>
        <w:t>co</w:t>
      </w:r>
      <w:r>
        <w:rPr>
          <w:rFonts w:cs="Arial"/>
          <w:sz w:val="22"/>
          <w:szCs w:val="22"/>
          <w:lang w:val="en-US"/>
        </w:rPr>
        <w:t xml:space="preserve">existence </w:t>
      </w:r>
      <w:r w:rsidR="00022DAC">
        <w:rPr>
          <w:rFonts w:cs="Arial"/>
          <w:sz w:val="22"/>
          <w:szCs w:val="22"/>
          <w:lang w:val="en-US"/>
        </w:rPr>
        <w:t>simulations</w:t>
      </w:r>
      <w:r>
        <w:rPr>
          <w:rFonts w:cs="Arial"/>
          <w:sz w:val="22"/>
          <w:szCs w:val="22"/>
          <w:lang w:val="en-US"/>
        </w:rPr>
        <w:t xml:space="preserve"> related to ITU-R studies. </w:t>
      </w:r>
    </w:p>
    <w:p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="0098295C">
        <w:rPr>
          <w:rFonts w:cs="Arial"/>
          <w:bCs/>
          <w:sz w:val="22"/>
          <w:szCs w:val="22"/>
        </w:rPr>
        <w:t>, we provide a summary of possible carrier BWs that we may see for different carrier frequencies.</w:t>
      </w:r>
      <w:r w:rsidR="00443456">
        <w:rPr>
          <w:rFonts w:cs="Arial"/>
          <w:bCs/>
          <w:sz w:val="22"/>
          <w:szCs w:val="22"/>
        </w:rPr>
        <w:t xml:space="preserve"> The main purpose of this contribution is to keep in mind that, the carrier bandwidths to be considered for different carrier frequencies can be different for NR. </w:t>
      </w:r>
      <w:r w:rsidR="0098295C">
        <w:rPr>
          <w:rFonts w:cs="Arial"/>
          <w:bCs/>
          <w:sz w:val="22"/>
          <w:szCs w:val="22"/>
        </w:rPr>
        <w:t xml:space="preserve"> </w:t>
      </w:r>
      <w:r w:rsidR="00253E53">
        <w:rPr>
          <w:rFonts w:cs="Arial"/>
          <w:bCs/>
          <w:sz w:val="22"/>
          <w:szCs w:val="22"/>
        </w:rPr>
        <w:t xml:space="preserve"> </w:t>
      </w:r>
    </w:p>
    <w:p w:rsidR="0096477F" w:rsidRDefault="008C012E" w:rsidP="00703346">
      <w:pPr>
        <w:pStyle w:val="Heading1"/>
        <w:rPr>
          <w:lang w:val="en-US"/>
        </w:rPr>
      </w:pPr>
      <w:r>
        <w:rPr>
          <w:lang w:val="en-US"/>
        </w:rPr>
        <w:t>Different numerology and carrier bandwidth</w:t>
      </w:r>
      <w:r w:rsidR="008F14D1">
        <w:rPr>
          <w:lang w:val="en-US"/>
        </w:rPr>
        <w:t xml:space="preserve"> </w:t>
      </w:r>
    </w:p>
    <w:p w:rsidR="00C07665" w:rsidRPr="00443456" w:rsidRDefault="00E414E4" w:rsidP="00443456">
      <w:pPr>
        <w:pStyle w:val="BodyText"/>
        <w:rPr>
          <w:rFonts w:cs="Arial"/>
          <w:sz w:val="22"/>
          <w:szCs w:val="22"/>
          <w:lang w:val="en-US"/>
        </w:rPr>
      </w:pPr>
      <w:r w:rsidRPr="00443456">
        <w:rPr>
          <w:rFonts w:cs="Arial"/>
          <w:sz w:val="22"/>
          <w:szCs w:val="22"/>
          <w:lang w:val="en-US"/>
        </w:rPr>
        <w:t xml:space="preserve">It has been decided that the subcarrier spacing for NR will be </w:t>
      </w:r>
      <w:proofErr w:type="gramStart"/>
      <w:r w:rsidRPr="00443456">
        <w:rPr>
          <w:rFonts w:cs="Arial"/>
          <w:sz w:val="22"/>
          <w:szCs w:val="22"/>
          <w:lang w:val="en-US"/>
        </w:rPr>
        <w:t>15kHz*</w:t>
      </w:r>
      <w:proofErr w:type="gramEnd"/>
      <w:r w:rsidRPr="00443456">
        <w:rPr>
          <w:rFonts w:cs="Arial"/>
          <w:sz w:val="22"/>
          <w:szCs w:val="22"/>
          <w:lang w:val="en-US"/>
        </w:rPr>
        <w:t xml:space="preserve">2N for all carrier frequencies. Based on this agreement, here we describe a number of potential </w:t>
      </w:r>
      <w:r w:rsidR="00C07665" w:rsidRPr="00443456">
        <w:rPr>
          <w:rFonts w:cs="Arial"/>
          <w:sz w:val="22"/>
          <w:szCs w:val="22"/>
          <w:lang w:val="en-US"/>
        </w:rPr>
        <w:t>carriers BW that RAN4 can consider in the coexistence evaluations.</w:t>
      </w:r>
      <w:r w:rsidR="0098295C" w:rsidRPr="00443456">
        <w:rPr>
          <w:rFonts w:cs="Arial"/>
          <w:sz w:val="22"/>
          <w:szCs w:val="22"/>
          <w:lang w:val="en-US"/>
        </w:rPr>
        <w:t xml:space="preserve"> Potential carrier BW requirements can be any of the tables below: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560"/>
        <w:gridCol w:w="5953"/>
      </w:tblGrid>
      <w:tr w:rsidR="0098295C" w:rsidTr="00443456">
        <w:tc>
          <w:tcPr>
            <w:tcW w:w="1560" w:type="dxa"/>
          </w:tcPr>
          <w:p w:rsidR="0098295C" w:rsidRDefault="0098295C" w:rsidP="00B02C00">
            <w:pPr>
              <w:rPr>
                <w:lang w:val="en-US"/>
              </w:rPr>
            </w:pPr>
            <w:r>
              <w:rPr>
                <w:lang w:val="en-US"/>
              </w:rPr>
              <w:t>Frequency</w:t>
            </w:r>
          </w:p>
        </w:tc>
        <w:tc>
          <w:tcPr>
            <w:tcW w:w="5953" w:type="dxa"/>
          </w:tcPr>
          <w:p w:rsidR="0098295C" w:rsidRDefault="0098295C" w:rsidP="00B02C00">
            <w:pPr>
              <w:rPr>
                <w:lang w:val="en-US"/>
              </w:rPr>
            </w:pPr>
            <w:r>
              <w:rPr>
                <w:lang w:val="en-US"/>
              </w:rPr>
              <w:t>Potential carrier BW (MHz)</w:t>
            </w:r>
          </w:p>
        </w:tc>
      </w:tr>
      <w:tr w:rsidR="00443456" w:rsidTr="00443456">
        <w:tc>
          <w:tcPr>
            <w:tcW w:w="1560" w:type="dxa"/>
            <w:vMerge w:val="restart"/>
          </w:tcPr>
          <w:p w:rsidR="00443456" w:rsidRDefault="00443456" w:rsidP="00B02C00">
            <w:pPr>
              <w:rPr>
                <w:lang w:val="en-US"/>
              </w:rPr>
            </w:pPr>
            <w:r w:rsidRPr="00A002DE">
              <w:rPr>
                <w:lang w:val="en-US"/>
              </w:rPr>
              <w:t>Below 6GHz</w:t>
            </w:r>
          </w:p>
        </w:tc>
        <w:tc>
          <w:tcPr>
            <w:tcW w:w="5953" w:type="dxa"/>
          </w:tcPr>
          <w:p w:rsidR="00443456" w:rsidRDefault="00443456" w:rsidP="00443456">
            <w:pPr>
              <w:rPr>
                <w:lang w:val="en-US"/>
              </w:rPr>
            </w:pPr>
            <w:r>
              <w:rPr>
                <w:lang w:val="en-US"/>
              </w:rPr>
              <w:t>5, 10, 15, 20, 40</w:t>
            </w:r>
          </w:p>
        </w:tc>
      </w:tr>
      <w:tr w:rsidR="00443456" w:rsidTr="00443456">
        <w:tc>
          <w:tcPr>
            <w:tcW w:w="1560" w:type="dxa"/>
            <w:vMerge/>
          </w:tcPr>
          <w:p w:rsidR="00443456" w:rsidRPr="00A002DE" w:rsidRDefault="00443456" w:rsidP="00B02C00">
            <w:pPr>
              <w:rPr>
                <w:lang w:val="en-US"/>
              </w:rPr>
            </w:pPr>
          </w:p>
        </w:tc>
        <w:tc>
          <w:tcPr>
            <w:tcW w:w="5953" w:type="dxa"/>
          </w:tcPr>
          <w:p w:rsidR="00443456" w:rsidRDefault="00443456" w:rsidP="00B02C00">
            <w:pPr>
              <w:rPr>
                <w:lang w:val="en-US"/>
              </w:rPr>
            </w:pPr>
            <w:r>
              <w:rPr>
                <w:lang w:val="en-US"/>
              </w:rPr>
              <w:t>up to 400MHz (for unlicensed usage)</w:t>
            </w:r>
          </w:p>
        </w:tc>
      </w:tr>
      <w:tr w:rsidR="0098295C" w:rsidTr="00443456">
        <w:tc>
          <w:tcPr>
            <w:tcW w:w="1560" w:type="dxa"/>
          </w:tcPr>
          <w:p w:rsidR="0098295C" w:rsidRDefault="0098295C" w:rsidP="00B02C00">
            <w:pPr>
              <w:rPr>
                <w:lang w:val="en-US"/>
              </w:rPr>
            </w:pPr>
            <w:r w:rsidRPr="00732096">
              <w:rPr>
                <w:lang w:val="en-US"/>
              </w:rPr>
              <w:t>30G</w:t>
            </w:r>
            <w:r>
              <w:rPr>
                <w:lang w:val="en-US"/>
              </w:rPr>
              <w:t>H</w:t>
            </w:r>
            <w:r w:rsidRPr="00A002DE">
              <w:rPr>
                <w:lang w:val="en-US"/>
              </w:rPr>
              <w:t>z</w:t>
            </w:r>
          </w:p>
        </w:tc>
        <w:tc>
          <w:tcPr>
            <w:tcW w:w="5953" w:type="dxa"/>
          </w:tcPr>
          <w:p w:rsidR="0098295C" w:rsidRDefault="0098295C" w:rsidP="00E363ED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E363ED">
              <w:rPr>
                <w:lang w:val="en-US"/>
              </w:rPr>
              <w:t xml:space="preserve">, </w:t>
            </w:r>
            <w:r>
              <w:rPr>
                <w:lang w:val="en-US"/>
              </w:rPr>
              <w:t>160</w:t>
            </w:r>
            <w:r w:rsidR="00E363ED">
              <w:rPr>
                <w:lang w:val="en-US"/>
              </w:rPr>
              <w:t xml:space="preserve">, </w:t>
            </w:r>
            <w:r>
              <w:rPr>
                <w:lang w:val="en-US"/>
              </w:rPr>
              <w:t>200</w:t>
            </w:r>
            <w:r w:rsidR="00E363ED">
              <w:rPr>
                <w:lang w:val="en-US"/>
              </w:rPr>
              <w:t xml:space="preserve">, </w:t>
            </w:r>
            <w:r>
              <w:rPr>
                <w:lang w:val="en-US"/>
              </w:rPr>
              <w:t>240</w:t>
            </w:r>
            <w:r w:rsidR="00E363ED">
              <w:rPr>
                <w:lang w:val="en-US"/>
              </w:rPr>
              <w:t xml:space="preserve">, </w:t>
            </w:r>
            <w:r>
              <w:rPr>
                <w:lang w:val="en-US"/>
              </w:rPr>
              <w:t>250</w:t>
            </w:r>
            <w:r w:rsidR="00E363ED">
              <w:rPr>
                <w:lang w:val="en-US"/>
              </w:rPr>
              <w:t>,</w:t>
            </w:r>
            <w:r w:rsidR="00443456">
              <w:rPr>
                <w:lang w:val="en-US"/>
              </w:rPr>
              <w:t xml:space="preserve"> </w:t>
            </w:r>
            <w:r>
              <w:rPr>
                <w:lang w:val="en-US"/>
              </w:rPr>
              <w:t>400</w:t>
            </w:r>
          </w:p>
        </w:tc>
      </w:tr>
      <w:tr w:rsidR="0098295C" w:rsidTr="00443456">
        <w:tc>
          <w:tcPr>
            <w:tcW w:w="1560" w:type="dxa"/>
          </w:tcPr>
          <w:p w:rsidR="0098295C" w:rsidRDefault="0098295C" w:rsidP="00B02C00">
            <w:pPr>
              <w:rPr>
                <w:lang w:val="en-US"/>
              </w:rPr>
            </w:pPr>
            <w:r>
              <w:rPr>
                <w:lang w:val="en-US"/>
              </w:rPr>
              <w:t>45</w:t>
            </w:r>
            <w:r w:rsidRPr="00732096">
              <w:rPr>
                <w:lang w:val="en-US"/>
              </w:rPr>
              <w:t>G</w:t>
            </w:r>
            <w:r>
              <w:rPr>
                <w:lang w:val="en-US"/>
              </w:rPr>
              <w:t>H</w:t>
            </w:r>
            <w:r w:rsidRPr="00A002DE">
              <w:rPr>
                <w:lang w:val="en-US"/>
              </w:rPr>
              <w:t>z</w:t>
            </w:r>
          </w:p>
        </w:tc>
        <w:tc>
          <w:tcPr>
            <w:tcW w:w="5953" w:type="dxa"/>
          </w:tcPr>
          <w:p w:rsidR="0098295C" w:rsidRDefault="00443456" w:rsidP="00B02C00">
            <w:pPr>
              <w:rPr>
                <w:lang w:val="en-US"/>
              </w:rPr>
            </w:pPr>
            <w:r>
              <w:rPr>
                <w:lang w:val="en-US"/>
              </w:rPr>
              <w:t>100, 160, 200, 240, 250, 400</w:t>
            </w:r>
          </w:p>
        </w:tc>
      </w:tr>
      <w:tr w:rsidR="0098295C" w:rsidTr="00443456">
        <w:tc>
          <w:tcPr>
            <w:tcW w:w="1560" w:type="dxa"/>
          </w:tcPr>
          <w:p w:rsidR="0098295C" w:rsidRDefault="0098295C" w:rsidP="00B02C00">
            <w:pPr>
              <w:rPr>
                <w:lang w:val="en-US"/>
              </w:rPr>
            </w:pPr>
            <w:r>
              <w:rPr>
                <w:lang w:val="en-US"/>
              </w:rPr>
              <w:t>70</w:t>
            </w:r>
            <w:r w:rsidRPr="00732096">
              <w:rPr>
                <w:lang w:val="en-US"/>
              </w:rPr>
              <w:t>G</w:t>
            </w:r>
            <w:r>
              <w:rPr>
                <w:lang w:val="en-US"/>
              </w:rPr>
              <w:t>H</w:t>
            </w:r>
            <w:r w:rsidRPr="00A002DE">
              <w:rPr>
                <w:lang w:val="en-US"/>
              </w:rPr>
              <w:t>z</w:t>
            </w:r>
          </w:p>
        </w:tc>
        <w:tc>
          <w:tcPr>
            <w:tcW w:w="5953" w:type="dxa"/>
          </w:tcPr>
          <w:p w:rsidR="0098295C" w:rsidRDefault="00443456" w:rsidP="00B02C00">
            <w:pPr>
              <w:rPr>
                <w:lang w:val="en-US"/>
              </w:rPr>
            </w:pPr>
            <w:r>
              <w:rPr>
                <w:lang w:val="en-US"/>
              </w:rPr>
              <w:t>100, 160, 200, 240, 250, 400</w:t>
            </w:r>
            <w:r>
              <w:rPr>
                <w:lang w:val="en-US"/>
              </w:rPr>
              <w:t xml:space="preserve"> </w:t>
            </w:r>
            <w:r w:rsidR="0098295C">
              <w:rPr>
                <w:lang w:val="en-US"/>
              </w:rPr>
              <w:t>{up to 2GHz in some cases}</w:t>
            </w:r>
          </w:p>
        </w:tc>
      </w:tr>
    </w:tbl>
    <w:p w:rsidR="0098295C" w:rsidRDefault="0098295C" w:rsidP="00B02C00">
      <w:pPr>
        <w:rPr>
          <w:lang w:val="en-US"/>
        </w:rPr>
      </w:pPr>
    </w:p>
    <w:p w:rsidR="00FD12C9" w:rsidRDefault="00FD12C9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:rsidR="00FD12C9" w:rsidRDefault="0098295C" w:rsidP="00B02C00">
      <w:pPr>
        <w:rPr>
          <w:lang w:val="en-US"/>
        </w:rPr>
      </w:pPr>
      <w:r>
        <w:rPr>
          <w:lang w:val="en-US"/>
        </w:rPr>
        <w:lastRenderedPageBreak/>
        <w:t>In the following sections, we provide some details on subcarrier spacing and FFT side with respect to carrier bandwidth for different carrier frequency ranges.</w:t>
      </w:r>
    </w:p>
    <w:p w:rsidR="0098295C" w:rsidRDefault="0098295C" w:rsidP="00B02C00">
      <w:pPr>
        <w:rPr>
          <w:lang w:val="en-US"/>
        </w:rPr>
      </w:pPr>
    </w:p>
    <w:p w:rsidR="00C07665" w:rsidRDefault="00C07665" w:rsidP="004F2910">
      <w:pPr>
        <w:pStyle w:val="Heading2"/>
        <w:rPr>
          <w:lang w:val="en-US"/>
        </w:rPr>
      </w:pPr>
      <w:r>
        <w:rPr>
          <w:lang w:val="en-US"/>
        </w:rPr>
        <w:t>Below 6GHz spectrum</w:t>
      </w:r>
    </w:p>
    <w:p w:rsidR="00C07665" w:rsidRDefault="00C07665" w:rsidP="00B02C00">
      <w:pPr>
        <w:rPr>
          <w:lang w:val="en-US"/>
        </w:rPr>
      </w:pPr>
      <w:r>
        <w:rPr>
          <w:lang w:val="en-US"/>
        </w:rPr>
        <w:t xml:space="preserve"> Below 6GHz, many </w:t>
      </w:r>
      <w:r w:rsidR="00F34E1A">
        <w:rPr>
          <w:lang w:val="en-US"/>
        </w:rPr>
        <w:t xml:space="preserve">LTE related parameters can be re-used for NR, such as legacy subcarrier spacing of </w:t>
      </w:r>
      <w:proofErr w:type="gramStart"/>
      <w:r w:rsidR="00F34E1A">
        <w:rPr>
          <w:lang w:val="en-US"/>
        </w:rPr>
        <w:t>15kHz</w:t>
      </w:r>
      <w:proofErr w:type="gramEnd"/>
      <w:r w:rsidR="00F34E1A">
        <w:rPr>
          <w:lang w:val="en-US"/>
        </w:rPr>
        <w:t xml:space="preserve">. All LTE carrier BWs above 5MHz will also be considered for NR to leverage from existing spectrum allocation for operators. </w:t>
      </w:r>
    </w:p>
    <w:p w:rsidR="004C210F" w:rsidRDefault="004C210F" w:rsidP="004C210F">
      <w:pPr>
        <w:rPr>
          <w:lang w:val="en-US"/>
        </w:rPr>
      </w:pPr>
      <w:r>
        <w:rPr>
          <w:lang w:val="en-US"/>
        </w:rPr>
        <w:t>Below 6GHz</w:t>
      </w:r>
      <w:r w:rsidR="00443456">
        <w:rPr>
          <w:lang w:val="en-US"/>
        </w:rPr>
        <w:t xml:space="preserve"> spectrum</w:t>
      </w:r>
      <w:r>
        <w:rPr>
          <w:lang w:val="en-US"/>
        </w:rPr>
        <w:t xml:space="preserve">, </w:t>
      </w:r>
      <w:proofErr w:type="gramStart"/>
      <w:r>
        <w:rPr>
          <w:lang w:val="en-US"/>
        </w:rPr>
        <w:t>15KHz</w:t>
      </w:r>
      <w:proofErr w:type="gramEnd"/>
      <w:r>
        <w:rPr>
          <w:lang w:val="en-US"/>
        </w:rPr>
        <w:t xml:space="preserve"> </w:t>
      </w:r>
      <w:r w:rsidR="00D336C8">
        <w:rPr>
          <w:lang w:val="en-US"/>
        </w:rPr>
        <w:t xml:space="preserve">is channel spacing for </w:t>
      </w:r>
      <w:r>
        <w:rPr>
          <w:lang w:val="en-US"/>
        </w:rPr>
        <w:t>classical LTE</w:t>
      </w:r>
      <w:r w:rsidR="00443456">
        <w:rPr>
          <w:lang w:val="en-US"/>
        </w:rPr>
        <w:t xml:space="preserve">. However, </w:t>
      </w:r>
      <w:proofErr w:type="gramStart"/>
      <w:r>
        <w:rPr>
          <w:lang w:val="en-US"/>
        </w:rPr>
        <w:t>30KHz</w:t>
      </w:r>
      <w:proofErr w:type="gramEnd"/>
      <w:r>
        <w:rPr>
          <w:lang w:val="en-US"/>
        </w:rPr>
        <w:t xml:space="preserve"> </w:t>
      </w:r>
      <w:r w:rsidR="00443456">
        <w:rPr>
          <w:lang w:val="en-US"/>
        </w:rPr>
        <w:t xml:space="preserve">of subcarrier spacing may be useful for </w:t>
      </w:r>
      <w:r>
        <w:rPr>
          <w:lang w:val="en-US"/>
        </w:rPr>
        <w:t>typical micro cells</w:t>
      </w:r>
      <w:r w:rsidR="00443456">
        <w:rPr>
          <w:lang w:val="en-US"/>
        </w:rPr>
        <w:t xml:space="preserve"> (due to lower delay spread and lower requirement on CP duration). With two times higher channel spacing, the subframe duration </w:t>
      </w:r>
      <w:r>
        <w:rPr>
          <w:lang w:val="en-US"/>
        </w:rPr>
        <w:t xml:space="preserve">is reduced by </w:t>
      </w:r>
      <w:r w:rsidR="00443456">
        <w:rPr>
          <w:lang w:val="en-US"/>
        </w:rPr>
        <w:t>half</w:t>
      </w:r>
      <w:r>
        <w:rPr>
          <w:lang w:val="en-US"/>
        </w:rPr>
        <w:t xml:space="preserve">, </w:t>
      </w:r>
      <w:r w:rsidR="00443456">
        <w:rPr>
          <w:lang w:val="en-US"/>
        </w:rPr>
        <w:t xml:space="preserve">thus, total signal structure in time </w:t>
      </w:r>
      <w:r>
        <w:rPr>
          <w:lang w:val="en-US"/>
        </w:rPr>
        <w:t xml:space="preserve">fits nicely with </w:t>
      </w:r>
      <w:r w:rsidR="00443456">
        <w:rPr>
          <w:lang w:val="en-US"/>
        </w:rPr>
        <w:t xml:space="preserve">the </w:t>
      </w:r>
      <w:r>
        <w:rPr>
          <w:lang w:val="en-US"/>
        </w:rPr>
        <w:t>delay spread</w:t>
      </w:r>
      <w:r w:rsidR="00443456">
        <w:rPr>
          <w:lang w:val="en-US"/>
        </w:rPr>
        <w:t>.</w:t>
      </w:r>
      <w:r>
        <w:rPr>
          <w:lang w:val="en-US"/>
        </w:rPr>
        <w:t xml:space="preserve"> </w:t>
      </w:r>
    </w:p>
    <w:p w:rsidR="004C210F" w:rsidRDefault="00D336C8" w:rsidP="004C210F">
      <w:pPr>
        <w:rPr>
          <w:lang w:val="en-US"/>
        </w:rPr>
      </w:pPr>
      <w:r>
        <w:rPr>
          <w:lang w:val="en-US"/>
        </w:rPr>
        <w:t>Bandwidth beyon</w:t>
      </w:r>
      <w:r w:rsidR="00443456">
        <w:rPr>
          <w:lang w:val="en-US"/>
        </w:rPr>
        <w:t>d</w:t>
      </w:r>
      <w:r>
        <w:rPr>
          <w:lang w:val="en-US"/>
        </w:rPr>
        <w:t xml:space="preserve"> 40MHz</w:t>
      </w:r>
      <w:r w:rsidR="00443456">
        <w:rPr>
          <w:lang w:val="en-US"/>
        </w:rPr>
        <w:t xml:space="preserve"> in frequencies below 6GHz</w:t>
      </w:r>
      <w:r>
        <w:rPr>
          <w:lang w:val="en-US"/>
        </w:rPr>
        <w:t xml:space="preserve"> </w:t>
      </w:r>
      <w:r w:rsidR="00443456">
        <w:rPr>
          <w:lang w:val="en-US"/>
        </w:rPr>
        <w:t>is</w:t>
      </w:r>
      <w:r w:rsidR="00443456">
        <w:rPr>
          <w:lang w:val="en-US"/>
        </w:rPr>
        <w:t xml:space="preserve"> </w:t>
      </w:r>
      <w:r>
        <w:rPr>
          <w:lang w:val="en-US"/>
        </w:rPr>
        <w:t xml:space="preserve">suited for unlicensed operation in 5GHz. In this case, </w:t>
      </w:r>
      <w:proofErr w:type="gramStart"/>
      <w:r w:rsidR="004C210F">
        <w:rPr>
          <w:lang w:val="en-US"/>
        </w:rPr>
        <w:t>60KHz</w:t>
      </w:r>
      <w:proofErr w:type="gramEnd"/>
      <w:r>
        <w:rPr>
          <w:lang w:val="en-US"/>
        </w:rPr>
        <w:t xml:space="preserve"> and higher channel spacing</w:t>
      </w:r>
      <w:r w:rsidR="004C210F">
        <w:rPr>
          <w:lang w:val="en-US"/>
        </w:rPr>
        <w:t xml:space="preserve"> is </w:t>
      </w:r>
      <w:r>
        <w:rPr>
          <w:lang w:val="en-US"/>
        </w:rPr>
        <w:t xml:space="preserve">more suitable, since the TTI length becomes smaller and NR can access the unlicensed channel in faster basis than LTE. </w:t>
      </w:r>
    </w:p>
    <w:p w:rsidR="004C210F" w:rsidRDefault="004C210F" w:rsidP="00B02C00">
      <w:pPr>
        <w:rPr>
          <w:lang w:val="en-US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769"/>
        <w:gridCol w:w="1492"/>
        <w:gridCol w:w="2976"/>
        <w:gridCol w:w="1560"/>
      </w:tblGrid>
      <w:tr w:rsidR="00C07665" w:rsidTr="00D336C8">
        <w:tc>
          <w:tcPr>
            <w:tcW w:w="1769" w:type="dxa"/>
          </w:tcPr>
          <w:p w:rsidR="00C07665" w:rsidRDefault="00C07665" w:rsidP="00A002DE">
            <w:pPr>
              <w:rPr>
                <w:lang w:val="en-US"/>
              </w:rPr>
            </w:pPr>
            <w:r>
              <w:rPr>
                <w:lang w:val="en-US"/>
              </w:rPr>
              <w:t>Subcarrier spacing</w:t>
            </w:r>
          </w:p>
        </w:tc>
        <w:tc>
          <w:tcPr>
            <w:tcW w:w="1492" w:type="dxa"/>
          </w:tcPr>
          <w:p w:rsidR="00C07665" w:rsidRDefault="00C07665" w:rsidP="00A002DE">
            <w:pPr>
              <w:rPr>
                <w:lang w:val="en-US"/>
              </w:rPr>
            </w:pPr>
            <w:r>
              <w:rPr>
                <w:lang w:val="en-US"/>
              </w:rPr>
              <w:t>FFT size</w:t>
            </w:r>
          </w:p>
        </w:tc>
        <w:tc>
          <w:tcPr>
            <w:tcW w:w="2976" w:type="dxa"/>
          </w:tcPr>
          <w:p w:rsidR="00C07665" w:rsidRDefault="00E363ED" w:rsidP="00D336C8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Example t</w:t>
            </w:r>
            <w:r w:rsidR="00C07665">
              <w:rPr>
                <w:lang w:val="en-US"/>
              </w:rPr>
              <w:t>ransmission bandwidth Configuration</w:t>
            </w:r>
          </w:p>
        </w:tc>
        <w:tc>
          <w:tcPr>
            <w:tcW w:w="1560" w:type="dxa"/>
          </w:tcPr>
          <w:p w:rsidR="00C07665" w:rsidRDefault="00C07665" w:rsidP="00A002DE">
            <w:pPr>
              <w:rPr>
                <w:lang w:val="en-US"/>
              </w:rPr>
            </w:pPr>
            <w:r>
              <w:rPr>
                <w:lang w:val="en-US"/>
              </w:rPr>
              <w:t xml:space="preserve">Channel bandwidth  </w:t>
            </w:r>
          </w:p>
        </w:tc>
      </w:tr>
      <w:tr w:rsidR="00D336C8" w:rsidTr="00D336C8">
        <w:tc>
          <w:tcPr>
            <w:tcW w:w="1769" w:type="dxa"/>
          </w:tcPr>
          <w:p w:rsidR="00D336C8" w:rsidRDefault="00D336C8" w:rsidP="00A002DE">
            <w:pPr>
              <w:rPr>
                <w:lang w:val="en-US"/>
              </w:rPr>
            </w:pPr>
            <w:r>
              <w:rPr>
                <w:lang w:val="en-US"/>
              </w:rPr>
              <w:t>15KHz</w:t>
            </w:r>
          </w:p>
        </w:tc>
        <w:tc>
          <w:tcPr>
            <w:tcW w:w="1492" w:type="dxa"/>
          </w:tcPr>
          <w:p w:rsidR="00D336C8" w:rsidRDefault="00D336C8" w:rsidP="00A002DE">
            <w:pPr>
              <w:rPr>
                <w:lang w:val="en-US"/>
              </w:rPr>
            </w:pPr>
            <w:r>
              <w:rPr>
                <w:lang w:val="en-US"/>
              </w:rPr>
              <w:t>4096</w:t>
            </w:r>
          </w:p>
        </w:tc>
        <w:tc>
          <w:tcPr>
            <w:tcW w:w="2976" w:type="dxa"/>
          </w:tcPr>
          <w:p w:rsidR="00D336C8" w:rsidRDefault="00D336C8" w:rsidP="00A002DE">
            <w:pPr>
              <w:rPr>
                <w:lang w:val="en-US"/>
              </w:rPr>
            </w:pPr>
            <w:r>
              <w:rPr>
                <w:lang w:val="en-US"/>
              </w:rPr>
              <w:t>40MHz</w:t>
            </w:r>
          </w:p>
        </w:tc>
        <w:tc>
          <w:tcPr>
            <w:tcW w:w="1560" w:type="dxa"/>
            <w:vMerge w:val="restart"/>
          </w:tcPr>
          <w:p w:rsidR="00D336C8" w:rsidRDefault="00D336C8" w:rsidP="00A002DE">
            <w:pPr>
              <w:rPr>
                <w:lang w:val="en-US"/>
              </w:rPr>
            </w:pPr>
            <w:r>
              <w:rPr>
                <w:lang w:val="en-US"/>
              </w:rPr>
              <w:t>TBD</w:t>
            </w:r>
          </w:p>
        </w:tc>
      </w:tr>
      <w:tr w:rsidR="00D336C8" w:rsidTr="00D336C8">
        <w:tc>
          <w:tcPr>
            <w:tcW w:w="1769" w:type="dxa"/>
          </w:tcPr>
          <w:p w:rsidR="00D336C8" w:rsidRDefault="00D336C8" w:rsidP="00A002DE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rPr>
                <w:lang w:val="en-US"/>
              </w:rPr>
              <w:t>KHz</w:t>
            </w:r>
          </w:p>
        </w:tc>
        <w:tc>
          <w:tcPr>
            <w:tcW w:w="1492" w:type="dxa"/>
          </w:tcPr>
          <w:p w:rsidR="00D336C8" w:rsidRDefault="00D336C8" w:rsidP="00A002DE">
            <w:pPr>
              <w:rPr>
                <w:lang w:val="en-US"/>
              </w:rPr>
            </w:pPr>
            <w:r>
              <w:rPr>
                <w:lang w:val="en-US"/>
              </w:rPr>
              <w:t>2048</w:t>
            </w:r>
          </w:p>
        </w:tc>
        <w:tc>
          <w:tcPr>
            <w:tcW w:w="2976" w:type="dxa"/>
          </w:tcPr>
          <w:p w:rsidR="00D336C8" w:rsidRDefault="00D336C8" w:rsidP="00A002DE">
            <w:pPr>
              <w:rPr>
                <w:lang w:val="en-US"/>
              </w:rPr>
            </w:pPr>
            <w:r>
              <w:rPr>
                <w:lang w:val="en-US"/>
              </w:rPr>
              <w:t>40MHz</w:t>
            </w:r>
          </w:p>
        </w:tc>
        <w:tc>
          <w:tcPr>
            <w:tcW w:w="1560" w:type="dxa"/>
            <w:vMerge/>
          </w:tcPr>
          <w:p w:rsidR="00D336C8" w:rsidRDefault="00D336C8" w:rsidP="00A002DE">
            <w:pPr>
              <w:rPr>
                <w:lang w:val="en-US"/>
              </w:rPr>
            </w:pPr>
          </w:p>
        </w:tc>
      </w:tr>
      <w:tr w:rsidR="00D336C8" w:rsidTr="00D336C8">
        <w:tc>
          <w:tcPr>
            <w:tcW w:w="1769" w:type="dxa"/>
          </w:tcPr>
          <w:p w:rsidR="00D336C8" w:rsidRDefault="00D336C8" w:rsidP="00A002DE">
            <w:pPr>
              <w:rPr>
                <w:lang w:val="en-US"/>
              </w:rPr>
            </w:pPr>
            <w:r>
              <w:rPr>
                <w:lang w:val="en-US"/>
              </w:rPr>
              <w:t>60kHz</w:t>
            </w:r>
          </w:p>
        </w:tc>
        <w:tc>
          <w:tcPr>
            <w:tcW w:w="1492" w:type="dxa"/>
          </w:tcPr>
          <w:p w:rsidR="00D336C8" w:rsidRDefault="00D336C8" w:rsidP="00A002DE">
            <w:pPr>
              <w:rPr>
                <w:lang w:val="en-US"/>
              </w:rPr>
            </w:pPr>
            <w:r>
              <w:rPr>
                <w:lang w:val="en-US"/>
              </w:rPr>
              <w:t>2048</w:t>
            </w:r>
          </w:p>
        </w:tc>
        <w:tc>
          <w:tcPr>
            <w:tcW w:w="2976" w:type="dxa"/>
          </w:tcPr>
          <w:p w:rsidR="00D336C8" w:rsidRDefault="00D336C8" w:rsidP="00A002DE">
            <w:pPr>
              <w:rPr>
                <w:lang w:val="en-US"/>
              </w:rPr>
            </w:pPr>
            <w:r>
              <w:rPr>
                <w:lang w:val="en-US"/>
              </w:rPr>
              <w:t>100MHz</w:t>
            </w:r>
          </w:p>
        </w:tc>
        <w:tc>
          <w:tcPr>
            <w:tcW w:w="1560" w:type="dxa"/>
            <w:vMerge/>
          </w:tcPr>
          <w:p w:rsidR="00D336C8" w:rsidRDefault="00D336C8" w:rsidP="00A002DE">
            <w:pPr>
              <w:rPr>
                <w:lang w:val="en-US"/>
              </w:rPr>
            </w:pPr>
          </w:p>
        </w:tc>
      </w:tr>
      <w:tr w:rsidR="00D336C8" w:rsidTr="00D336C8">
        <w:tc>
          <w:tcPr>
            <w:tcW w:w="1769" w:type="dxa"/>
          </w:tcPr>
          <w:p w:rsidR="00D336C8" w:rsidRDefault="00D336C8" w:rsidP="00A002DE">
            <w:pPr>
              <w:rPr>
                <w:lang w:val="en-US"/>
              </w:rPr>
            </w:pPr>
            <w:r>
              <w:rPr>
                <w:lang w:val="en-US"/>
              </w:rPr>
              <w:t>60kHz</w:t>
            </w:r>
          </w:p>
        </w:tc>
        <w:tc>
          <w:tcPr>
            <w:tcW w:w="1492" w:type="dxa"/>
          </w:tcPr>
          <w:p w:rsidR="00D336C8" w:rsidRDefault="00D336C8" w:rsidP="00A002DE">
            <w:pPr>
              <w:rPr>
                <w:lang w:val="en-US"/>
              </w:rPr>
            </w:pPr>
            <w:r>
              <w:rPr>
                <w:lang w:val="en-US"/>
              </w:rPr>
              <w:t>4096</w:t>
            </w:r>
          </w:p>
        </w:tc>
        <w:tc>
          <w:tcPr>
            <w:tcW w:w="2976" w:type="dxa"/>
          </w:tcPr>
          <w:p w:rsidR="00D336C8" w:rsidRDefault="00D336C8" w:rsidP="00A002DE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t>00MHz</w:t>
            </w:r>
          </w:p>
        </w:tc>
        <w:tc>
          <w:tcPr>
            <w:tcW w:w="1560" w:type="dxa"/>
            <w:vMerge/>
          </w:tcPr>
          <w:p w:rsidR="00D336C8" w:rsidDel="00E363ED" w:rsidRDefault="00D336C8" w:rsidP="00A002DE">
            <w:pPr>
              <w:rPr>
                <w:lang w:val="en-US"/>
              </w:rPr>
            </w:pPr>
          </w:p>
        </w:tc>
      </w:tr>
      <w:tr w:rsidR="00D336C8" w:rsidTr="00D336C8">
        <w:tc>
          <w:tcPr>
            <w:tcW w:w="1769" w:type="dxa"/>
          </w:tcPr>
          <w:p w:rsidR="00D336C8" w:rsidRDefault="00D336C8" w:rsidP="00A002DE">
            <w:pPr>
              <w:rPr>
                <w:lang w:val="en-US"/>
              </w:rPr>
            </w:pPr>
            <w:r>
              <w:rPr>
                <w:lang w:val="en-US"/>
              </w:rPr>
              <w:t>120kHz</w:t>
            </w:r>
          </w:p>
        </w:tc>
        <w:tc>
          <w:tcPr>
            <w:tcW w:w="1492" w:type="dxa"/>
          </w:tcPr>
          <w:p w:rsidR="00D336C8" w:rsidRDefault="00D336C8" w:rsidP="00A002DE">
            <w:pPr>
              <w:rPr>
                <w:lang w:val="en-US"/>
              </w:rPr>
            </w:pPr>
            <w:r>
              <w:rPr>
                <w:lang w:val="en-US"/>
              </w:rPr>
              <w:t>2048</w:t>
            </w:r>
          </w:p>
        </w:tc>
        <w:tc>
          <w:tcPr>
            <w:tcW w:w="2976" w:type="dxa"/>
          </w:tcPr>
          <w:p w:rsidR="00D336C8" w:rsidRDefault="00D336C8" w:rsidP="00A002DE">
            <w:pPr>
              <w:rPr>
                <w:lang w:val="en-US"/>
              </w:rPr>
            </w:pPr>
            <w:r>
              <w:rPr>
                <w:lang w:val="en-US"/>
              </w:rPr>
              <w:t>200MHz</w:t>
            </w:r>
          </w:p>
        </w:tc>
        <w:tc>
          <w:tcPr>
            <w:tcW w:w="1560" w:type="dxa"/>
            <w:vMerge/>
          </w:tcPr>
          <w:p w:rsidR="00D336C8" w:rsidRDefault="00D336C8" w:rsidP="00A002DE">
            <w:pPr>
              <w:rPr>
                <w:lang w:val="en-US"/>
              </w:rPr>
            </w:pPr>
          </w:p>
        </w:tc>
      </w:tr>
      <w:tr w:rsidR="00D336C8" w:rsidTr="00D336C8">
        <w:tc>
          <w:tcPr>
            <w:tcW w:w="1769" w:type="dxa"/>
          </w:tcPr>
          <w:p w:rsidR="00D336C8" w:rsidRDefault="00D336C8" w:rsidP="00A002DE">
            <w:pPr>
              <w:rPr>
                <w:lang w:val="en-US"/>
              </w:rPr>
            </w:pPr>
            <w:r>
              <w:rPr>
                <w:lang w:val="en-US"/>
              </w:rPr>
              <w:t>120kHz</w:t>
            </w:r>
          </w:p>
        </w:tc>
        <w:tc>
          <w:tcPr>
            <w:tcW w:w="1492" w:type="dxa"/>
          </w:tcPr>
          <w:p w:rsidR="00D336C8" w:rsidDel="00D336C8" w:rsidRDefault="00D336C8" w:rsidP="00A002DE">
            <w:pPr>
              <w:rPr>
                <w:lang w:val="en-US"/>
              </w:rPr>
            </w:pPr>
            <w:r>
              <w:rPr>
                <w:lang w:val="en-US"/>
              </w:rPr>
              <w:t>4096</w:t>
            </w:r>
          </w:p>
        </w:tc>
        <w:tc>
          <w:tcPr>
            <w:tcW w:w="2976" w:type="dxa"/>
          </w:tcPr>
          <w:p w:rsidR="00D336C8" w:rsidRDefault="00D336C8" w:rsidP="00A002DE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  <w:r>
              <w:rPr>
                <w:lang w:val="en-US"/>
              </w:rPr>
              <w:t>00MHz</w:t>
            </w:r>
          </w:p>
        </w:tc>
        <w:tc>
          <w:tcPr>
            <w:tcW w:w="1560" w:type="dxa"/>
            <w:vMerge/>
          </w:tcPr>
          <w:p w:rsidR="00D336C8" w:rsidDel="00E363ED" w:rsidRDefault="00D336C8" w:rsidP="00A002DE">
            <w:pPr>
              <w:rPr>
                <w:lang w:val="en-US"/>
              </w:rPr>
            </w:pPr>
          </w:p>
        </w:tc>
      </w:tr>
    </w:tbl>
    <w:p w:rsidR="00C07665" w:rsidRDefault="00C07665" w:rsidP="00B02C00">
      <w:pPr>
        <w:rPr>
          <w:lang w:val="en-US"/>
        </w:rPr>
      </w:pPr>
    </w:p>
    <w:p w:rsidR="00C07665" w:rsidRDefault="00C07665" w:rsidP="004F2910">
      <w:pPr>
        <w:pStyle w:val="Heading2"/>
        <w:rPr>
          <w:lang w:val="en-US"/>
        </w:rPr>
      </w:pPr>
      <w:r>
        <w:rPr>
          <w:lang w:val="en-US"/>
        </w:rPr>
        <w:t>30GHz spectrum</w:t>
      </w:r>
    </w:p>
    <w:p w:rsidR="00C07665" w:rsidRDefault="004C210F" w:rsidP="00B02C00">
      <w:pPr>
        <w:rPr>
          <w:lang w:val="en-US"/>
        </w:rPr>
      </w:pPr>
      <w:r>
        <w:rPr>
          <w:lang w:val="en-US"/>
        </w:rPr>
        <w:t xml:space="preserve">At higher frequencies, phase noise starts to play significant roles in subcarrier spacing. </w:t>
      </w:r>
      <w:r w:rsidR="00443456">
        <w:rPr>
          <w:lang w:val="en-US"/>
        </w:rPr>
        <w:t>Following can be some of the example numerology for NR in 30GHz.</w:t>
      </w:r>
    </w:p>
    <w:p w:rsidR="004C210F" w:rsidRDefault="004C210F" w:rsidP="00B02C00">
      <w:pPr>
        <w:rPr>
          <w:lang w:val="en-US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769"/>
        <w:gridCol w:w="1492"/>
        <w:gridCol w:w="2976"/>
        <w:gridCol w:w="1560"/>
      </w:tblGrid>
      <w:tr w:rsidR="00E363ED" w:rsidTr="00D336C8">
        <w:tc>
          <w:tcPr>
            <w:tcW w:w="1769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Subcarrier spacing</w:t>
            </w:r>
          </w:p>
        </w:tc>
        <w:tc>
          <w:tcPr>
            <w:tcW w:w="1492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FFT size</w:t>
            </w:r>
          </w:p>
        </w:tc>
        <w:tc>
          <w:tcPr>
            <w:tcW w:w="2976" w:type="dxa"/>
          </w:tcPr>
          <w:p w:rsidR="00E363ED" w:rsidRDefault="00E363ED" w:rsidP="00D336C8">
            <w:pPr>
              <w:spacing w:after="0"/>
              <w:jc w:val="left"/>
              <w:rPr>
                <w:lang w:val="en-US"/>
              </w:rPr>
            </w:pPr>
            <w:r>
              <w:rPr>
                <w:lang w:val="en-US"/>
              </w:rPr>
              <w:t>Example transmission bandwidth Configuration</w:t>
            </w:r>
          </w:p>
        </w:tc>
        <w:tc>
          <w:tcPr>
            <w:tcW w:w="1560" w:type="dxa"/>
          </w:tcPr>
          <w:p w:rsidR="00E363ED" w:rsidRDefault="00E363ED" w:rsidP="00E363E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Channel bandwidth  </w:t>
            </w:r>
          </w:p>
        </w:tc>
      </w:tr>
      <w:tr w:rsidR="00E363ED" w:rsidTr="00D336C8">
        <w:tc>
          <w:tcPr>
            <w:tcW w:w="1769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60kHz</w:t>
            </w:r>
          </w:p>
        </w:tc>
        <w:tc>
          <w:tcPr>
            <w:tcW w:w="1492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2048</w:t>
            </w:r>
          </w:p>
        </w:tc>
        <w:tc>
          <w:tcPr>
            <w:tcW w:w="2976" w:type="dxa"/>
          </w:tcPr>
          <w:p w:rsidR="00E363ED" w:rsidRDefault="00E363ED" w:rsidP="005F0F4A">
            <w:pPr>
              <w:rPr>
                <w:lang w:val="en-US"/>
              </w:rPr>
            </w:pPr>
            <w:r>
              <w:rPr>
                <w:lang w:val="en-US"/>
              </w:rPr>
              <w:t xml:space="preserve">100MHz </w:t>
            </w:r>
          </w:p>
        </w:tc>
        <w:tc>
          <w:tcPr>
            <w:tcW w:w="1560" w:type="dxa"/>
            <w:vMerge w:val="restart"/>
          </w:tcPr>
          <w:p w:rsidR="00E363ED" w:rsidRDefault="00E363ED" w:rsidP="005F0F4A">
            <w:pPr>
              <w:rPr>
                <w:lang w:val="en-US"/>
              </w:rPr>
            </w:pPr>
            <w:r>
              <w:rPr>
                <w:lang w:val="en-US"/>
              </w:rPr>
              <w:t>TBD</w:t>
            </w:r>
          </w:p>
        </w:tc>
      </w:tr>
      <w:tr w:rsidR="00E363ED" w:rsidTr="00D336C8">
        <w:tc>
          <w:tcPr>
            <w:tcW w:w="1769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120kHz</w:t>
            </w:r>
          </w:p>
        </w:tc>
        <w:tc>
          <w:tcPr>
            <w:tcW w:w="1492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2048</w:t>
            </w:r>
          </w:p>
        </w:tc>
        <w:tc>
          <w:tcPr>
            <w:tcW w:w="2976" w:type="dxa"/>
          </w:tcPr>
          <w:p w:rsidR="00E363ED" w:rsidRDefault="00E363ED" w:rsidP="00E363ED">
            <w:pPr>
              <w:rPr>
                <w:lang w:val="en-US"/>
              </w:rPr>
            </w:pPr>
            <w:r>
              <w:rPr>
                <w:lang w:val="en-US"/>
              </w:rPr>
              <w:t xml:space="preserve">200MHz </w:t>
            </w:r>
          </w:p>
        </w:tc>
        <w:tc>
          <w:tcPr>
            <w:tcW w:w="1560" w:type="dxa"/>
            <w:vMerge/>
          </w:tcPr>
          <w:p w:rsidR="00E363ED" w:rsidRDefault="00E363ED" w:rsidP="00E363ED">
            <w:pPr>
              <w:rPr>
                <w:lang w:val="en-US"/>
              </w:rPr>
            </w:pPr>
          </w:p>
        </w:tc>
      </w:tr>
      <w:tr w:rsidR="00E363ED" w:rsidTr="00D336C8">
        <w:tc>
          <w:tcPr>
            <w:tcW w:w="1769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60kHz</w:t>
            </w:r>
          </w:p>
        </w:tc>
        <w:tc>
          <w:tcPr>
            <w:tcW w:w="1492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4096</w:t>
            </w:r>
          </w:p>
        </w:tc>
        <w:tc>
          <w:tcPr>
            <w:tcW w:w="2976" w:type="dxa"/>
          </w:tcPr>
          <w:p w:rsidR="00E363ED" w:rsidRDefault="00E363ED" w:rsidP="00E363ED">
            <w:pPr>
              <w:rPr>
                <w:lang w:val="en-US"/>
              </w:rPr>
            </w:pPr>
            <w:r>
              <w:rPr>
                <w:lang w:val="en-US"/>
              </w:rPr>
              <w:t xml:space="preserve">200MHz </w:t>
            </w:r>
          </w:p>
        </w:tc>
        <w:tc>
          <w:tcPr>
            <w:tcW w:w="1560" w:type="dxa"/>
            <w:vMerge/>
          </w:tcPr>
          <w:p w:rsidR="00E363ED" w:rsidRDefault="00E363ED" w:rsidP="00E363ED">
            <w:pPr>
              <w:rPr>
                <w:lang w:val="en-US"/>
              </w:rPr>
            </w:pPr>
          </w:p>
        </w:tc>
      </w:tr>
      <w:tr w:rsidR="00E363ED" w:rsidTr="00D336C8">
        <w:tc>
          <w:tcPr>
            <w:tcW w:w="1769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120kHz</w:t>
            </w:r>
          </w:p>
        </w:tc>
        <w:tc>
          <w:tcPr>
            <w:tcW w:w="1492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4096</w:t>
            </w:r>
          </w:p>
        </w:tc>
        <w:tc>
          <w:tcPr>
            <w:tcW w:w="2976" w:type="dxa"/>
          </w:tcPr>
          <w:p w:rsidR="00E363ED" w:rsidRDefault="00E363ED" w:rsidP="00E363ED">
            <w:pPr>
              <w:rPr>
                <w:lang w:val="en-US"/>
              </w:rPr>
            </w:pPr>
            <w:r>
              <w:rPr>
                <w:lang w:val="en-US"/>
              </w:rPr>
              <w:t xml:space="preserve">400MHz </w:t>
            </w:r>
          </w:p>
        </w:tc>
        <w:tc>
          <w:tcPr>
            <w:tcW w:w="1560" w:type="dxa"/>
            <w:vMerge/>
          </w:tcPr>
          <w:p w:rsidR="00E363ED" w:rsidRDefault="00E363ED" w:rsidP="00E363ED">
            <w:pPr>
              <w:rPr>
                <w:lang w:val="en-US"/>
              </w:rPr>
            </w:pPr>
          </w:p>
        </w:tc>
      </w:tr>
    </w:tbl>
    <w:p w:rsidR="004C210F" w:rsidRDefault="004C210F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:rsidR="00CA444B" w:rsidRDefault="00CA444B" w:rsidP="004F2910">
      <w:pPr>
        <w:pStyle w:val="Heading2"/>
        <w:rPr>
          <w:lang w:val="en-US"/>
        </w:rPr>
      </w:pPr>
      <w:r>
        <w:rPr>
          <w:lang w:val="en-US"/>
        </w:rPr>
        <w:lastRenderedPageBreak/>
        <w:t>45GHz spectrum</w:t>
      </w:r>
    </w:p>
    <w:p w:rsidR="004C210F" w:rsidRDefault="0098295C" w:rsidP="004C210F">
      <w:pPr>
        <w:rPr>
          <w:lang w:val="en-US"/>
        </w:rPr>
      </w:pPr>
      <w:r>
        <w:rPr>
          <w:lang w:val="en-US"/>
        </w:rPr>
        <w:t xml:space="preserve">For 45GHz carrier, we will require a channel spacing of </w:t>
      </w:r>
      <w:proofErr w:type="gramStart"/>
      <w:r>
        <w:rPr>
          <w:lang w:val="en-US"/>
        </w:rPr>
        <w:t>120</w:t>
      </w:r>
      <w:r w:rsidR="00443456">
        <w:rPr>
          <w:lang w:val="en-US"/>
        </w:rPr>
        <w:t>k</w:t>
      </w:r>
      <w:r>
        <w:rPr>
          <w:lang w:val="en-US"/>
        </w:rPr>
        <w:t>Hz</w:t>
      </w:r>
      <w:proofErr w:type="gramEnd"/>
      <w:r>
        <w:rPr>
          <w:lang w:val="en-US"/>
        </w:rPr>
        <w:t xml:space="preserve"> </w:t>
      </w:r>
      <w:r w:rsidR="00443456">
        <w:rPr>
          <w:lang w:val="en-US"/>
        </w:rPr>
        <w:t>or</w:t>
      </w:r>
      <w:r w:rsidR="00443456">
        <w:rPr>
          <w:lang w:val="en-US"/>
        </w:rPr>
        <w:t xml:space="preserve"> </w:t>
      </w:r>
      <w:r>
        <w:rPr>
          <w:lang w:val="en-US"/>
        </w:rPr>
        <w:t>higher</w:t>
      </w:r>
      <w:r w:rsidR="00E363ED">
        <w:rPr>
          <w:lang w:val="en-US"/>
        </w:rPr>
        <w:t xml:space="preserve"> due to higher phase noise behavior than 30GHz</w:t>
      </w:r>
      <w:r>
        <w:rPr>
          <w:lang w:val="en-US"/>
        </w:rPr>
        <w:t xml:space="preserve">. 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769"/>
        <w:gridCol w:w="1492"/>
        <w:gridCol w:w="2976"/>
        <w:gridCol w:w="1560"/>
      </w:tblGrid>
      <w:tr w:rsidR="00CA444B" w:rsidTr="00D336C8">
        <w:tc>
          <w:tcPr>
            <w:tcW w:w="1769" w:type="dxa"/>
          </w:tcPr>
          <w:p w:rsidR="00CA444B" w:rsidRDefault="00CA444B" w:rsidP="00A002DE">
            <w:pPr>
              <w:rPr>
                <w:lang w:val="en-US"/>
              </w:rPr>
            </w:pPr>
            <w:r>
              <w:rPr>
                <w:lang w:val="en-US"/>
              </w:rPr>
              <w:t>Subcarrier spacing</w:t>
            </w:r>
          </w:p>
        </w:tc>
        <w:tc>
          <w:tcPr>
            <w:tcW w:w="1492" w:type="dxa"/>
          </w:tcPr>
          <w:p w:rsidR="00CA444B" w:rsidRDefault="00CA444B" w:rsidP="00A002DE">
            <w:pPr>
              <w:rPr>
                <w:lang w:val="en-US"/>
              </w:rPr>
            </w:pPr>
            <w:r>
              <w:rPr>
                <w:lang w:val="en-US"/>
              </w:rPr>
              <w:t>FFT size</w:t>
            </w:r>
          </w:p>
        </w:tc>
        <w:tc>
          <w:tcPr>
            <w:tcW w:w="2976" w:type="dxa"/>
          </w:tcPr>
          <w:p w:rsidR="00CA444B" w:rsidRDefault="00E363ED" w:rsidP="00D336C8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Example t</w:t>
            </w:r>
            <w:r w:rsidR="00CA444B">
              <w:rPr>
                <w:lang w:val="en-US"/>
              </w:rPr>
              <w:t>ransmission bandwidth Configuration</w:t>
            </w:r>
          </w:p>
        </w:tc>
        <w:tc>
          <w:tcPr>
            <w:tcW w:w="1560" w:type="dxa"/>
          </w:tcPr>
          <w:p w:rsidR="00CA444B" w:rsidRDefault="00CA444B" w:rsidP="00A002DE">
            <w:pPr>
              <w:rPr>
                <w:lang w:val="en-US"/>
              </w:rPr>
            </w:pPr>
            <w:r>
              <w:rPr>
                <w:lang w:val="en-US"/>
              </w:rPr>
              <w:t xml:space="preserve">Channel bandwidth  </w:t>
            </w:r>
          </w:p>
        </w:tc>
      </w:tr>
      <w:tr w:rsidR="00E363ED" w:rsidTr="00D336C8">
        <w:tc>
          <w:tcPr>
            <w:tcW w:w="1769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120kHz</w:t>
            </w:r>
          </w:p>
        </w:tc>
        <w:tc>
          <w:tcPr>
            <w:tcW w:w="1492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2048</w:t>
            </w:r>
          </w:p>
        </w:tc>
        <w:tc>
          <w:tcPr>
            <w:tcW w:w="2976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 xml:space="preserve">200MHz </w:t>
            </w:r>
          </w:p>
        </w:tc>
        <w:tc>
          <w:tcPr>
            <w:tcW w:w="1560" w:type="dxa"/>
            <w:vMerge w:val="restart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TBD</w:t>
            </w:r>
          </w:p>
          <w:p w:rsidR="00E363ED" w:rsidRDefault="00E363ED" w:rsidP="00A002DE">
            <w:pPr>
              <w:rPr>
                <w:lang w:val="en-US"/>
              </w:rPr>
            </w:pPr>
          </w:p>
        </w:tc>
      </w:tr>
      <w:tr w:rsidR="00E363ED" w:rsidTr="00D336C8">
        <w:tc>
          <w:tcPr>
            <w:tcW w:w="1769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240kHz</w:t>
            </w:r>
          </w:p>
        </w:tc>
        <w:tc>
          <w:tcPr>
            <w:tcW w:w="1492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2048</w:t>
            </w:r>
          </w:p>
        </w:tc>
        <w:tc>
          <w:tcPr>
            <w:tcW w:w="2976" w:type="dxa"/>
          </w:tcPr>
          <w:p w:rsidR="00E363ED" w:rsidRDefault="00E363ED" w:rsidP="00E363ED">
            <w:pPr>
              <w:rPr>
                <w:lang w:val="en-US"/>
              </w:rPr>
            </w:pPr>
            <w:r>
              <w:rPr>
                <w:lang w:val="en-US"/>
              </w:rPr>
              <w:t xml:space="preserve">400MHz </w:t>
            </w:r>
          </w:p>
        </w:tc>
        <w:tc>
          <w:tcPr>
            <w:tcW w:w="1560" w:type="dxa"/>
            <w:vMerge/>
          </w:tcPr>
          <w:p w:rsidR="00E363ED" w:rsidRDefault="00E363ED" w:rsidP="00A002DE">
            <w:pPr>
              <w:rPr>
                <w:lang w:val="en-US"/>
              </w:rPr>
            </w:pPr>
          </w:p>
        </w:tc>
      </w:tr>
      <w:tr w:rsidR="00E363ED" w:rsidTr="00D336C8">
        <w:tc>
          <w:tcPr>
            <w:tcW w:w="1769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120kHz</w:t>
            </w:r>
          </w:p>
        </w:tc>
        <w:tc>
          <w:tcPr>
            <w:tcW w:w="1492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4096</w:t>
            </w:r>
          </w:p>
        </w:tc>
        <w:tc>
          <w:tcPr>
            <w:tcW w:w="2976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 xml:space="preserve">400MHz </w:t>
            </w:r>
          </w:p>
        </w:tc>
        <w:tc>
          <w:tcPr>
            <w:tcW w:w="1560" w:type="dxa"/>
            <w:vMerge/>
          </w:tcPr>
          <w:p w:rsidR="00E363ED" w:rsidRDefault="00E363ED" w:rsidP="00A002DE">
            <w:pPr>
              <w:rPr>
                <w:lang w:val="en-US"/>
              </w:rPr>
            </w:pPr>
          </w:p>
        </w:tc>
      </w:tr>
      <w:tr w:rsidR="00E363ED" w:rsidTr="00D336C8">
        <w:tc>
          <w:tcPr>
            <w:tcW w:w="1769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240kHz</w:t>
            </w:r>
          </w:p>
        </w:tc>
        <w:tc>
          <w:tcPr>
            <w:tcW w:w="1492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4096</w:t>
            </w:r>
          </w:p>
        </w:tc>
        <w:tc>
          <w:tcPr>
            <w:tcW w:w="2976" w:type="dxa"/>
          </w:tcPr>
          <w:p w:rsidR="00E363ED" w:rsidRDefault="00E363ED" w:rsidP="00E363ED">
            <w:pPr>
              <w:rPr>
                <w:lang w:val="en-US"/>
              </w:rPr>
            </w:pPr>
            <w:r>
              <w:rPr>
                <w:lang w:val="en-US"/>
              </w:rPr>
              <w:t xml:space="preserve">800MHz </w:t>
            </w:r>
          </w:p>
        </w:tc>
        <w:tc>
          <w:tcPr>
            <w:tcW w:w="1560" w:type="dxa"/>
            <w:vMerge/>
          </w:tcPr>
          <w:p w:rsidR="00E363ED" w:rsidRDefault="00E363ED" w:rsidP="00A002DE">
            <w:pPr>
              <w:rPr>
                <w:lang w:val="en-US"/>
              </w:rPr>
            </w:pPr>
          </w:p>
        </w:tc>
      </w:tr>
    </w:tbl>
    <w:p w:rsidR="00CA444B" w:rsidRDefault="00CA444B" w:rsidP="00CA444B">
      <w:pPr>
        <w:pStyle w:val="Heading2"/>
        <w:rPr>
          <w:lang w:val="en-US"/>
        </w:rPr>
      </w:pPr>
      <w:r>
        <w:rPr>
          <w:lang w:val="en-US"/>
        </w:rPr>
        <w:t>70GHz spectrum</w:t>
      </w:r>
    </w:p>
    <w:p w:rsidR="00CA444B" w:rsidRDefault="00443456" w:rsidP="00CA444B">
      <w:pPr>
        <w:rPr>
          <w:lang w:val="en-US"/>
        </w:rPr>
      </w:pPr>
      <w:r>
        <w:rPr>
          <w:lang w:val="en-US"/>
        </w:rPr>
        <w:t xml:space="preserve">Since the phase noise behavior worsens progressively to higher </w:t>
      </w:r>
      <w:proofErr w:type="spellStart"/>
      <w:r>
        <w:rPr>
          <w:lang w:val="en-US"/>
        </w:rPr>
        <w:t>mmwave</w:t>
      </w:r>
      <w:proofErr w:type="spellEnd"/>
      <w:r>
        <w:rPr>
          <w:lang w:val="en-US"/>
        </w:rPr>
        <w:t xml:space="preserve"> frequencies, </w:t>
      </w:r>
      <w:r w:rsidR="00CA444B">
        <w:rPr>
          <w:lang w:val="en-US"/>
        </w:rPr>
        <w:t xml:space="preserve">more than </w:t>
      </w:r>
      <w:proofErr w:type="gramStart"/>
      <w:r w:rsidR="00CA444B">
        <w:rPr>
          <w:lang w:val="en-US"/>
        </w:rPr>
        <w:t>120</w:t>
      </w:r>
      <w:r>
        <w:rPr>
          <w:lang w:val="en-US"/>
        </w:rPr>
        <w:t>k</w:t>
      </w:r>
      <w:r w:rsidR="00CA444B">
        <w:rPr>
          <w:lang w:val="en-US"/>
        </w:rPr>
        <w:t>Hz</w:t>
      </w:r>
      <w:proofErr w:type="gramEnd"/>
      <w:r>
        <w:rPr>
          <w:lang w:val="en-US"/>
        </w:rPr>
        <w:t xml:space="preserve"> </w:t>
      </w:r>
      <w:r w:rsidR="0098295C">
        <w:rPr>
          <w:lang w:val="en-US"/>
        </w:rPr>
        <w:t xml:space="preserve">spacing </w:t>
      </w:r>
      <w:r>
        <w:rPr>
          <w:lang w:val="en-US"/>
        </w:rPr>
        <w:t xml:space="preserve">may be </w:t>
      </w:r>
      <w:r w:rsidR="0098295C">
        <w:rPr>
          <w:lang w:val="en-US"/>
        </w:rPr>
        <w:t xml:space="preserve">required </w:t>
      </w:r>
      <w:r>
        <w:rPr>
          <w:lang w:val="en-US"/>
        </w:rPr>
        <w:t xml:space="preserve">for 70GHz operations. So, we show two examples with </w:t>
      </w:r>
      <w:proofErr w:type="gramStart"/>
      <w:r>
        <w:rPr>
          <w:lang w:val="en-US"/>
        </w:rPr>
        <w:t>240kHz</w:t>
      </w:r>
      <w:proofErr w:type="gramEnd"/>
      <w:r>
        <w:rPr>
          <w:lang w:val="en-US"/>
        </w:rPr>
        <w:t xml:space="preserve"> and 480kHz subcarrier spacing for 70GHz in the table below. 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769"/>
        <w:gridCol w:w="1492"/>
        <w:gridCol w:w="2976"/>
        <w:gridCol w:w="1560"/>
      </w:tblGrid>
      <w:tr w:rsidR="00CA444B" w:rsidTr="00D336C8">
        <w:tc>
          <w:tcPr>
            <w:tcW w:w="1769" w:type="dxa"/>
          </w:tcPr>
          <w:p w:rsidR="00CA444B" w:rsidRDefault="00CA444B" w:rsidP="00A002DE">
            <w:pPr>
              <w:rPr>
                <w:lang w:val="en-US"/>
              </w:rPr>
            </w:pPr>
            <w:r>
              <w:rPr>
                <w:lang w:val="en-US"/>
              </w:rPr>
              <w:t>Subcarrier spacing</w:t>
            </w:r>
          </w:p>
        </w:tc>
        <w:tc>
          <w:tcPr>
            <w:tcW w:w="1492" w:type="dxa"/>
          </w:tcPr>
          <w:p w:rsidR="00CA444B" w:rsidRDefault="00CA444B" w:rsidP="00A002DE">
            <w:pPr>
              <w:rPr>
                <w:lang w:val="en-US"/>
              </w:rPr>
            </w:pPr>
            <w:r>
              <w:rPr>
                <w:lang w:val="en-US"/>
              </w:rPr>
              <w:t>FFT size</w:t>
            </w:r>
          </w:p>
        </w:tc>
        <w:tc>
          <w:tcPr>
            <w:tcW w:w="2976" w:type="dxa"/>
          </w:tcPr>
          <w:p w:rsidR="00CA444B" w:rsidRDefault="00E363ED" w:rsidP="00D336C8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Example t</w:t>
            </w:r>
            <w:r w:rsidR="00CA444B">
              <w:rPr>
                <w:lang w:val="en-US"/>
              </w:rPr>
              <w:t>ransmission bandwidth Configuration</w:t>
            </w:r>
          </w:p>
        </w:tc>
        <w:tc>
          <w:tcPr>
            <w:tcW w:w="1560" w:type="dxa"/>
          </w:tcPr>
          <w:p w:rsidR="00CA444B" w:rsidRDefault="00CA444B" w:rsidP="00A002DE">
            <w:pPr>
              <w:rPr>
                <w:lang w:val="en-US"/>
              </w:rPr>
            </w:pPr>
            <w:r>
              <w:rPr>
                <w:lang w:val="en-US"/>
              </w:rPr>
              <w:t xml:space="preserve">Channel bandwidth  </w:t>
            </w:r>
          </w:p>
        </w:tc>
      </w:tr>
      <w:tr w:rsidR="00E363ED" w:rsidTr="00D336C8">
        <w:tc>
          <w:tcPr>
            <w:tcW w:w="1769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240kHz</w:t>
            </w:r>
          </w:p>
        </w:tc>
        <w:tc>
          <w:tcPr>
            <w:tcW w:w="1492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2048</w:t>
            </w:r>
          </w:p>
        </w:tc>
        <w:tc>
          <w:tcPr>
            <w:tcW w:w="2976" w:type="dxa"/>
          </w:tcPr>
          <w:p w:rsidR="00E363ED" w:rsidRDefault="00E363ED" w:rsidP="00E363ED">
            <w:pPr>
              <w:rPr>
                <w:lang w:val="en-US"/>
              </w:rPr>
            </w:pPr>
            <w:r>
              <w:rPr>
                <w:lang w:val="en-US"/>
              </w:rPr>
              <w:t xml:space="preserve">400MHz </w:t>
            </w:r>
          </w:p>
        </w:tc>
        <w:tc>
          <w:tcPr>
            <w:tcW w:w="1560" w:type="dxa"/>
            <w:vMerge w:val="restart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TBD</w:t>
            </w:r>
          </w:p>
        </w:tc>
      </w:tr>
      <w:tr w:rsidR="00E363ED" w:rsidTr="00D336C8">
        <w:tc>
          <w:tcPr>
            <w:tcW w:w="1769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480kHz</w:t>
            </w:r>
          </w:p>
        </w:tc>
        <w:tc>
          <w:tcPr>
            <w:tcW w:w="1492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2048</w:t>
            </w:r>
          </w:p>
        </w:tc>
        <w:tc>
          <w:tcPr>
            <w:tcW w:w="2976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 xml:space="preserve">800MHz </w:t>
            </w:r>
          </w:p>
        </w:tc>
        <w:tc>
          <w:tcPr>
            <w:tcW w:w="1560" w:type="dxa"/>
            <w:vMerge/>
          </w:tcPr>
          <w:p w:rsidR="00E363ED" w:rsidRDefault="00E363ED" w:rsidP="00A002DE">
            <w:pPr>
              <w:rPr>
                <w:lang w:val="en-US"/>
              </w:rPr>
            </w:pPr>
          </w:p>
        </w:tc>
      </w:tr>
      <w:tr w:rsidR="00E363ED" w:rsidTr="00D336C8">
        <w:tc>
          <w:tcPr>
            <w:tcW w:w="1769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240kHz</w:t>
            </w:r>
          </w:p>
        </w:tc>
        <w:tc>
          <w:tcPr>
            <w:tcW w:w="1492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4096</w:t>
            </w:r>
          </w:p>
        </w:tc>
        <w:tc>
          <w:tcPr>
            <w:tcW w:w="2976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 xml:space="preserve">800MHz </w:t>
            </w:r>
          </w:p>
        </w:tc>
        <w:tc>
          <w:tcPr>
            <w:tcW w:w="1560" w:type="dxa"/>
            <w:vMerge/>
          </w:tcPr>
          <w:p w:rsidR="00E363ED" w:rsidRDefault="00E363ED" w:rsidP="00A002DE">
            <w:pPr>
              <w:rPr>
                <w:lang w:val="en-US"/>
              </w:rPr>
            </w:pPr>
          </w:p>
        </w:tc>
      </w:tr>
      <w:tr w:rsidR="00E363ED" w:rsidTr="00D336C8">
        <w:tc>
          <w:tcPr>
            <w:tcW w:w="1769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480kHz</w:t>
            </w:r>
          </w:p>
        </w:tc>
        <w:tc>
          <w:tcPr>
            <w:tcW w:w="1492" w:type="dxa"/>
          </w:tcPr>
          <w:p w:rsidR="00E363ED" w:rsidRDefault="00E363ED" w:rsidP="00A002DE">
            <w:pPr>
              <w:rPr>
                <w:lang w:val="en-US"/>
              </w:rPr>
            </w:pPr>
            <w:r>
              <w:rPr>
                <w:lang w:val="en-US"/>
              </w:rPr>
              <w:t>4096</w:t>
            </w:r>
          </w:p>
        </w:tc>
        <w:tc>
          <w:tcPr>
            <w:tcW w:w="2976" w:type="dxa"/>
          </w:tcPr>
          <w:p w:rsidR="00E363ED" w:rsidRDefault="00E363ED" w:rsidP="00CA444B">
            <w:pPr>
              <w:rPr>
                <w:lang w:val="en-US"/>
              </w:rPr>
            </w:pPr>
            <w:r>
              <w:rPr>
                <w:lang w:val="en-US"/>
              </w:rPr>
              <w:t xml:space="preserve">1600MHz </w:t>
            </w:r>
          </w:p>
        </w:tc>
        <w:tc>
          <w:tcPr>
            <w:tcW w:w="1560" w:type="dxa"/>
            <w:vMerge/>
          </w:tcPr>
          <w:p w:rsidR="00E363ED" w:rsidRDefault="00E363ED" w:rsidP="00A002DE">
            <w:pPr>
              <w:rPr>
                <w:lang w:val="en-US"/>
              </w:rPr>
            </w:pPr>
          </w:p>
        </w:tc>
      </w:tr>
    </w:tbl>
    <w:p w:rsidR="00CA444B" w:rsidRDefault="00CA444B" w:rsidP="00CA444B">
      <w:pPr>
        <w:rPr>
          <w:lang w:val="en-US"/>
        </w:rPr>
      </w:pPr>
    </w:p>
    <w:p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:rsidR="004A17D7" w:rsidRPr="00920E42" w:rsidRDefault="00CF57DA" w:rsidP="004D25D8">
      <w:pPr>
        <w:rPr>
          <w:b/>
          <w:i/>
          <w:lang w:val="en-US"/>
        </w:rPr>
      </w:pPr>
      <w:r w:rsidRPr="00CF57DA">
        <w:rPr>
          <w:sz w:val="22"/>
          <w:szCs w:val="22"/>
          <w:lang w:val="en-US"/>
        </w:rPr>
        <w:t>In this paper</w:t>
      </w:r>
      <w:r>
        <w:rPr>
          <w:sz w:val="22"/>
          <w:szCs w:val="22"/>
          <w:lang w:val="en-US"/>
        </w:rPr>
        <w:t>,</w:t>
      </w:r>
      <w:r w:rsidR="004A17D7">
        <w:rPr>
          <w:sz w:val="22"/>
          <w:szCs w:val="22"/>
          <w:lang w:val="en-US"/>
        </w:rPr>
        <w:t xml:space="preserve"> </w:t>
      </w:r>
      <w:r w:rsidR="00443456">
        <w:rPr>
          <w:sz w:val="22"/>
          <w:szCs w:val="22"/>
          <w:lang w:val="en-US"/>
        </w:rPr>
        <w:t xml:space="preserve">we </w:t>
      </w:r>
      <w:r w:rsidR="0025253B">
        <w:rPr>
          <w:sz w:val="22"/>
          <w:szCs w:val="22"/>
          <w:lang w:val="en-US"/>
        </w:rPr>
        <w:t>summarize</w:t>
      </w:r>
      <w:bookmarkStart w:id="0" w:name="_GoBack"/>
      <w:bookmarkEnd w:id="0"/>
      <w:r w:rsidR="00443456">
        <w:rPr>
          <w:sz w:val="22"/>
          <w:szCs w:val="22"/>
          <w:lang w:val="en-US"/>
        </w:rPr>
        <w:t xml:space="preserve"> the relationship between subcarrier spacing, FFT size and transmission bandwidth configurations for different spectrum when NR is considered. As it is seen, the bandwidths will be </w:t>
      </w:r>
      <w:r w:rsidR="0025253B">
        <w:rPr>
          <w:sz w:val="22"/>
          <w:szCs w:val="22"/>
          <w:lang w:val="en-US"/>
        </w:rPr>
        <w:t xml:space="preserve">very different considering different issues related to deployment, physical RF characteristics at different carriers, different type of licensing, etc. </w:t>
      </w:r>
    </w:p>
    <w:p w:rsidR="004A17D7" w:rsidRPr="00CF57DA" w:rsidRDefault="004A17D7" w:rsidP="00CF57DA">
      <w:pPr>
        <w:rPr>
          <w:sz w:val="22"/>
          <w:szCs w:val="22"/>
          <w:lang w:val="en-US"/>
        </w:rPr>
      </w:pPr>
    </w:p>
    <w:p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p w:rsidR="008525F8" w:rsidRPr="00A16C26" w:rsidRDefault="00253E53" w:rsidP="00022DAC">
      <w:pPr>
        <w:pStyle w:val="Reference"/>
        <w:rPr>
          <w:sz w:val="22"/>
          <w:szCs w:val="22"/>
          <w:lang w:val="en-US"/>
        </w:rPr>
      </w:pPr>
      <w:bookmarkStart w:id="2" w:name="_Ref174151459"/>
      <w:bookmarkStart w:id="3" w:name="_Ref189809556"/>
      <w:bookmarkStart w:id="4" w:name="_Ref449615003"/>
      <w:r w:rsidRPr="00253E53">
        <w:rPr>
          <w:sz w:val="22"/>
          <w:szCs w:val="22"/>
          <w:lang w:val="en-US"/>
        </w:rPr>
        <w:t>RP-160676</w:t>
      </w:r>
      <w:r w:rsidR="00311702" w:rsidRPr="00253E53">
        <w:rPr>
          <w:sz w:val="22"/>
          <w:szCs w:val="22"/>
          <w:lang w:val="en-US"/>
        </w:rPr>
        <w:t>,</w:t>
      </w:r>
      <w:r w:rsidR="0098295C">
        <w:rPr>
          <w:sz w:val="22"/>
          <w:szCs w:val="22"/>
          <w:lang w:val="en-US"/>
        </w:rPr>
        <w:t xml:space="preserve"> NR SI</w:t>
      </w:r>
      <w:r w:rsidR="00311702" w:rsidRPr="00253E53">
        <w:rPr>
          <w:sz w:val="22"/>
          <w:szCs w:val="22"/>
          <w:lang w:val="en-US"/>
        </w:rPr>
        <w:t xml:space="preserve"> </w:t>
      </w:r>
      <w:bookmarkEnd w:id="2"/>
      <w:bookmarkEnd w:id="3"/>
      <w:bookmarkEnd w:id="4"/>
    </w:p>
    <w:sectPr w:rsidR="008525F8" w:rsidRPr="00A16C26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159" w:rsidRDefault="00784159">
      <w:r>
        <w:separator/>
      </w:r>
    </w:p>
  </w:endnote>
  <w:endnote w:type="continuationSeparator" w:id="0">
    <w:p w:rsidR="00784159" w:rsidRDefault="00784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5253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5253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159" w:rsidRDefault="00784159">
      <w:r>
        <w:separator/>
      </w:r>
    </w:p>
  </w:footnote>
  <w:footnote w:type="continuationSeparator" w:id="0">
    <w:p w:rsidR="00784159" w:rsidRDefault="007841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9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21"/>
  </w:num>
  <w:num w:numId="4">
    <w:abstractNumId w:val="22"/>
  </w:num>
  <w:num w:numId="5">
    <w:abstractNumId w:val="15"/>
  </w:num>
  <w:num w:numId="6">
    <w:abstractNumId w:val="24"/>
  </w:num>
  <w:num w:numId="7">
    <w:abstractNumId w:val="28"/>
  </w:num>
  <w:num w:numId="8">
    <w:abstractNumId w:val="16"/>
  </w:num>
  <w:num w:numId="9">
    <w:abstractNumId w:val="11"/>
  </w:num>
  <w:num w:numId="10">
    <w:abstractNumId w:val="9"/>
  </w:num>
  <w:num w:numId="11">
    <w:abstractNumId w:val="10"/>
  </w:num>
  <w:num w:numId="12">
    <w:abstractNumId w:val="17"/>
  </w:num>
  <w:num w:numId="13">
    <w:abstractNumId w:val="18"/>
  </w:num>
  <w:num w:numId="14">
    <w:abstractNumId w:val="8"/>
  </w:num>
  <w:num w:numId="15">
    <w:abstractNumId w:val="13"/>
  </w:num>
  <w:num w:numId="16">
    <w:abstractNumId w:val="30"/>
  </w:num>
  <w:num w:numId="17">
    <w:abstractNumId w:val="31"/>
  </w:num>
  <w:num w:numId="18">
    <w:abstractNumId w:val="34"/>
  </w:num>
  <w:num w:numId="19">
    <w:abstractNumId w:val="29"/>
  </w:num>
  <w:num w:numId="20">
    <w:abstractNumId w:val="19"/>
  </w:num>
  <w:num w:numId="21">
    <w:abstractNumId w:val="27"/>
  </w:num>
  <w:num w:numId="22">
    <w:abstractNumId w:val="23"/>
  </w:num>
  <w:num w:numId="23">
    <w:abstractNumId w:val="7"/>
  </w:num>
  <w:num w:numId="24">
    <w:abstractNumId w:val="35"/>
  </w:num>
  <w:num w:numId="25">
    <w:abstractNumId w:val="6"/>
  </w:num>
  <w:num w:numId="26">
    <w:abstractNumId w:val="25"/>
  </w:num>
  <w:num w:numId="27">
    <w:abstractNumId w:val="20"/>
  </w:num>
  <w:num w:numId="28">
    <w:abstractNumId w:val="5"/>
  </w:num>
  <w:num w:numId="29">
    <w:abstractNumId w:val="14"/>
  </w:num>
  <w:num w:numId="30">
    <w:abstractNumId w:val="2"/>
  </w:num>
  <w:num w:numId="31">
    <w:abstractNumId w:val="1"/>
  </w:num>
  <w:num w:numId="32">
    <w:abstractNumId w:val="0"/>
  </w:num>
  <w:num w:numId="33">
    <w:abstractNumId w:val="4"/>
  </w:num>
  <w:num w:numId="34">
    <w:abstractNumId w:val="33"/>
  </w:num>
  <w:num w:numId="35">
    <w:abstractNumId w:val="26"/>
  </w:num>
  <w:num w:numId="36">
    <w:abstractNumId w:val="36"/>
  </w:num>
  <w:num w:numId="37">
    <w:abstractNumId w:val="12"/>
  </w:num>
  <w:num w:numId="38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5BF"/>
    <w:rsid w:val="00015D15"/>
    <w:rsid w:val="00022DAC"/>
    <w:rsid w:val="000241AC"/>
    <w:rsid w:val="0002564D"/>
    <w:rsid w:val="00025ECA"/>
    <w:rsid w:val="000325B8"/>
    <w:rsid w:val="00034C15"/>
    <w:rsid w:val="00036BA1"/>
    <w:rsid w:val="000371DC"/>
    <w:rsid w:val="000422E2"/>
    <w:rsid w:val="00042EF7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9D0"/>
    <w:rsid w:val="000B4AB9"/>
    <w:rsid w:val="000B58C3"/>
    <w:rsid w:val="000B61E9"/>
    <w:rsid w:val="000C165A"/>
    <w:rsid w:val="000C2E19"/>
    <w:rsid w:val="000C60C7"/>
    <w:rsid w:val="000D0D07"/>
    <w:rsid w:val="000D251E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5542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44F"/>
    <w:rsid w:val="0012377F"/>
    <w:rsid w:val="00124314"/>
    <w:rsid w:val="00126B4A"/>
    <w:rsid w:val="0012705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85C"/>
    <w:rsid w:val="001C1CE5"/>
    <w:rsid w:val="001C3027"/>
    <w:rsid w:val="001C3D2A"/>
    <w:rsid w:val="001C4F57"/>
    <w:rsid w:val="001D51BA"/>
    <w:rsid w:val="001D6342"/>
    <w:rsid w:val="001D6D53"/>
    <w:rsid w:val="001D7E2C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253B"/>
    <w:rsid w:val="00253E5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47BE6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5B86"/>
    <w:rsid w:val="00437447"/>
    <w:rsid w:val="0044128F"/>
    <w:rsid w:val="00441A92"/>
    <w:rsid w:val="00443456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B450E"/>
    <w:rsid w:val="004B7C0C"/>
    <w:rsid w:val="004C210F"/>
    <w:rsid w:val="004C3898"/>
    <w:rsid w:val="004C6FF7"/>
    <w:rsid w:val="004D25D8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910"/>
    <w:rsid w:val="004F4DA3"/>
    <w:rsid w:val="00503AFB"/>
    <w:rsid w:val="00506557"/>
    <w:rsid w:val="0050677A"/>
    <w:rsid w:val="005108D8"/>
    <w:rsid w:val="005116F9"/>
    <w:rsid w:val="005153A7"/>
    <w:rsid w:val="005219CF"/>
    <w:rsid w:val="005270CC"/>
    <w:rsid w:val="00534B59"/>
    <w:rsid w:val="00536759"/>
    <w:rsid w:val="00537C62"/>
    <w:rsid w:val="0054499E"/>
    <w:rsid w:val="00546970"/>
    <w:rsid w:val="00550C36"/>
    <w:rsid w:val="005536C2"/>
    <w:rsid w:val="00554E19"/>
    <w:rsid w:val="0056121F"/>
    <w:rsid w:val="00572505"/>
    <w:rsid w:val="00582809"/>
    <w:rsid w:val="005835DE"/>
    <w:rsid w:val="0058798C"/>
    <w:rsid w:val="005900FA"/>
    <w:rsid w:val="005935A4"/>
    <w:rsid w:val="005948C2"/>
    <w:rsid w:val="00595DCA"/>
    <w:rsid w:val="00596666"/>
    <w:rsid w:val="0059779B"/>
    <w:rsid w:val="005A209A"/>
    <w:rsid w:val="005A662D"/>
    <w:rsid w:val="005B126D"/>
    <w:rsid w:val="005B35D7"/>
    <w:rsid w:val="005B392A"/>
    <w:rsid w:val="005B3AA3"/>
    <w:rsid w:val="005B6476"/>
    <w:rsid w:val="005B6F83"/>
    <w:rsid w:val="005C19FF"/>
    <w:rsid w:val="005C67DB"/>
    <w:rsid w:val="005C70CE"/>
    <w:rsid w:val="005C74FB"/>
    <w:rsid w:val="005D1602"/>
    <w:rsid w:val="005E044D"/>
    <w:rsid w:val="005E385F"/>
    <w:rsid w:val="005E5B81"/>
    <w:rsid w:val="005E6835"/>
    <w:rsid w:val="005F0F4A"/>
    <w:rsid w:val="005F1AD4"/>
    <w:rsid w:val="005F2CB1"/>
    <w:rsid w:val="005F5620"/>
    <w:rsid w:val="005F5DB4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2A6"/>
    <w:rsid w:val="00736D7D"/>
    <w:rsid w:val="00740E58"/>
    <w:rsid w:val="007445A0"/>
    <w:rsid w:val="0074524B"/>
    <w:rsid w:val="007454F4"/>
    <w:rsid w:val="007468F7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4159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985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1786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25F8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12E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8F5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295C"/>
    <w:rsid w:val="00984E66"/>
    <w:rsid w:val="00985253"/>
    <w:rsid w:val="009853B3"/>
    <w:rsid w:val="009877CB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CBA"/>
    <w:rsid w:val="009B1F30"/>
    <w:rsid w:val="009B3AC2"/>
    <w:rsid w:val="009B4DF4"/>
    <w:rsid w:val="009B564E"/>
    <w:rsid w:val="009B7E87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64C3"/>
    <w:rsid w:val="00A101F1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2879"/>
    <w:rsid w:val="00A934AB"/>
    <w:rsid w:val="00A9442A"/>
    <w:rsid w:val="00AA016F"/>
    <w:rsid w:val="00AA1ED6"/>
    <w:rsid w:val="00AA51D6"/>
    <w:rsid w:val="00AB061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3921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279B5"/>
    <w:rsid w:val="00C27C45"/>
    <w:rsid w:val="00C3719D"/>
    <w:rsid w:val="00C52AB0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5696"/>
    <w:rsid w:val="00CE41AD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25BED"/>
    <w:rsid w:val="00D336C8"/>
    <w:rsid w:val="00D36E71"/>
    <w:rsid w:val="00D37D87"/>
    <w:rsid w:val="00D40B33"/>
    <w:rsid w:val="00D4318F"/>
    <w:rsid w:val="00D438BF"/>
    <w:rsid w:val="00D440F8"/>
    <w:rsid w:val="00D47CC0"/>
    <w:rsid w:val="00D546FF"/>
    <w:rsid w:val="00D55AD5"/>
    <w:rsid w:val="00D576CA"/>
    <w:rsid w:val="00D61AF5"/>
    <w:rsid w:val="00D652B5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00F56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63ED"/>
    <w:rsid w:val="00E3723A"/>
    <w:rsid w:val="00E37860"/>
    <w:rsid w:val="00E414E4"/>
    <w:rsid w:val="00E41EC2"/>
    <w:rsid w:val="00E446F1"/>
    <w:rsid w:val="00E46886"/>
    <w:rsid w:val="00E47AEF"/>
    <w:rsid w:val="00E53B75"/>
    <w:rsid w:val="00E54E3B"/>
    <w:rsid w:val="00E57565"/>
    <w:rsid w:val="00E61B60"/>
    <w:rsid w:val="00E620F6"/>
    <w:rsid w:val="00E63838"/>
    <w:rsid w:val="00E64434"/>
    <w:rsid w:val="00E64629"/>
    <w:rsid w:val="00E67C51"/>
    <w:rsid w:val="00E7287A"/>
    <w:rsid w:val="00E72EFC"/>
    <w:rsid w:val="00E734CA"/>
    <w:rsid w:val="00E758EC"/>
    <w:rsid w:val="00E8234C"/>
    <w:rsid w:val="00E83AA9"/>
    <w:rsid w:val="00E85928"/>
    <w:rsid w:val="00E8634B"/>
    <w:rsid w:val="00E87822"/>
    <w:rsid w:val="00E90395"/>
    <w:rsid w:val="00E90E49"/>
    <w:rsid w:val="00E917F9"/>
    <w:rsid w:val="00E9291C"/>
    <w:rsid w:val="00E93FFE"/>
    <w:rsid w:val="00E94F8A"/>
    <w:rsid w:val="00EA7A41"/>
    <w:rsid w:val="00EB048A"/>
    <w:rsid w:val="00EB077B"/>
    <w:rsid w:val="00EB390A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E104A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0B"/>
    <w:rsid w:val="00F804B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2C9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38CBB-BC7D-435C-B10B-B53855FF9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64</TotalTime>
  <Pages>3</Pages>
  <Words>647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7</cp:revision>
  <cp:lastPrinted>2008-01-31T07:09:00Z</cp:lastPrinted>
  <dcterms:created xsi:type="dcterms:W3CDTF">2016-08-08T13:54:00Z</dcterms:created>
  <dcterms:modified xsi:type="dcterms:W3CDTF">2016-08-12T17:16:00Z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